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C1 15 57 vom 23. Februar 2016</w:t>
      </w:r>
    </w:p>
    <w:p>
      <w:r>
        <w:t>VS Kantonsgericht, 2016-02-23, FR</w:t>
      </w:r>
    </w:p>
    <w:p>
      <w:r>
        <w:rPr>
          <w:b/>
        </w:rPr>
        <w:t xml:space="preserve">Quelle: </w:t>
      </w:r>
      <w:r>
        <w:t>https://mcp.opencaselaw.ch/entscheid/vs_gerichte_C1 15 57</w:t>
      </w:r>
    </w:p>
    <w:p>
      <w:r>
        <w:t>FR: VS_GERICHTE C1 15 57 du 23 février 2016</w:t>
      </w:r>
    </w:p>
    <w:p>
      <w:r>
        <w:t>IT: VS_GERICHTE C1 15 57 del 23 febbraio 2016</w:t>
      </w:r>
    </w:p>
    <w:p>
      <w:pPr>
        <w:pStyle w:val="Heading2"/>
      </w:pPr>
      <w:r>
        <w:t>Regeste</w:t>
      </w:r>
    </w:p>
    <w:p>
      <w:r>
        <w:t>DECCIV /14 C1 15 57 DÉCISION DU 23 FEVRIER 2016 Tribunal du district de l’Entremont Le juge du district de l'Entremont Pierre Gapany, juge ; Sandra Delaloye Vocat, greffière en la cause X_________, demandeur, représenté par Maître M_________ contre Y_________ (art. 41 al. 1 CO ; action partielle)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L’action partielle en paiement de 495'411 fr. 10 introduite par X_________ contre Y_________ le 26 octobre 2015 est rejetée.</w:t>
      </w:r>
    </w:p>
    <w:p>
      <w:r>
        <w:rPr>
          <w:b/>
        </w:rPr>
        <w:t>E. 2</w:t>
      </w:r>
    </w:p>
    <w:p>
      <w:r>
        <w:t>Les frais judiciaires (5'000 fr.) sont mis à la charge de X_________.</w:t>
      </w:r>
    </w:p>
    <w:p>
      <w:r>
        <w:rPr>
          <w:b/>
        </w:rPr>
        <w:t>E. 3</w:t>
      </w:r>
    </w:p>
    <w:p>
      <w:r>
        <w:t>Il n’est pas alloué de dépens.</w:t>
      </w:r>
    </w:p>
    <w:p>
      <w:r>
        <w:t>Sembrancher, le 23 février 2016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